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B1C72" w14:textId="77777777" w:rsidR="005E49B0" w:rsidRPr="00CB6371" w:rsidRDefault="005E49B0" w:rsidP="005E49B0">
      <w:pPr>
        <w:jc w:val="right"/>
      </w:pPr>
      <w:r w:rsidRPr="00CB6371">
        <w:rPr>
          <w:noProof/>
          <w:lang w:val="en-GB" w:eastAsia="en-GB"/>
        </w:rPr>
        <w:drawing>
          <wp:inline distT="0" distB="0" distL="0" distR="0" wp14:anchorId="2979DD57" wp14:editId="432D0CC0">
            <wp:extent cx="1079500" cy="698500"/>
            <wp:effectExtent l="25400" t="0" r="0" b="0"/>
            <wp:docPr id="6" name="Picture 0" descr="morearts_logo_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arts_logo_3cm.jpg"/>
                    <pic:cNvPicPr/>
                  </pic:nvPicPr>
                  <pic:blipFill>
                    <a:blip r:embed="rId5"/>
                    <a:stretch>
                      <a:fillRect/>
                    </a:stretch>
                  </pic:blipFill>
                  <pic:spPr>
                    <a:xfrm>
                      <a:off x="0" y="0"/>
                      <a:ext cx="1079500" cy="698500"/>
                    </a:xfrm>
                    <a:prstGeom prst="rect">
                      <a:avLst/>
                    </a:prstGeom>
                  </pic:spPr>
                </pic:pic>
              </a:graphicData>
            </a:graphic>
          </wp:inline>
        </w:drawing>
      </w:r>
    </w:p>
    <w:p w14:paraId="58EF33D4" w14:textId="77777777" w:rsidR="005E49B0" w:rsidRPr="00CB6371" w:rsidRDefault="005E49B0" w:rsidP="005E49B0">
      <w:pPr>
        <w:spacing w:after="0"/>
        <w:jc w:val="right"/>
        <w:rPr>
          <w:color w:val="5F497A" w:themeColor="accent4" w:themeShade="BF"/>
          <w:sz w:val="24"/>
        </w:rPr>
      </w:pPr>
      <w:r w:rsidRPr="00CB6371">
        <w:rPr>
          <w:color w:val="5F497A" w:themeColor="accent4" w:themeShade="BF"/>
          <w:sz w:val="24"/>
        </w:rPr>
        <w:t>The Cultural Partnership: more arts.</w:t>
      </w:r>
    </w:p>
    <w:p w14:paraId="6BA433DD" w14:textId="77777777" w:rsidR="005E49B0" w:rsidRPr="00CB6371" w:rsidRDefault="005E49B0" w:rsidP="005E49B0">
      <w:pPr>
        <w:jc w:val="right"/>
        <w:rPr>
          <w:color w:val="5F497A" w:themeColor="accent4" w:themeShade="BF"/>
        </w:rPr>
      </w:pPr>
      <w:r w:rsidRPr="00CB6371">
        <w:rPr>
          <w:color w:val="5F497A" w:themeColor="accent4" w:themeShade="BF"/>
        </w:rPr>
        <w:t>Charitable</w:t>
      </w:r>
      <w:r w:rsidR="00CE6807" w:rsidRPr="00CB6371">
        <w:rPr>
          <w:color w:val="5F497A" w:themeColor="accent4" w:themeShade="BF"/>
        </w:rPr>
        <w:t xml:space="preserve"> Incorporated</w:t>
      </w:r>
      <w:r w:rsidRPr="00CB6371">
        <w:rPr>
          <w:color w:val="5F497A" w:themeColor="accent4" w:themeShade="BF"/>
        </w:rPr>
        <w:t xml:space="preserve"> Organisation No.1154785</w:t>
      </w:r>
    </w:p>
    <w:p w14:paraId="15669C0D" w14:textId="77777777" w:rsidR="005E49B0" w:rsidRPr="00CB6371" w:rsidRDefault="005E49B0" w:rsidP="005E49B0"/>
    <w:tbl>
      <w:tblPr>
        <w:tblStyle w:val="TableGrid"/>
        <w:tblW w:w="0" w:type="auto"/>
        <w:tblLook w:val="00A0" w:firstRow="1" w:lastRow="0" w:firstColumn="1" w:lastColumn="0" w:noHBand="0" w:noVBand="0"/>
      </w:tblPr>
      <w:tblGrid>
        <w:gridCol w:w="2683"/>
        <w:gridCol w:w="7165"/>
      </w:tblGrid>
      <w:tr w:rsidR="005E49B0" w:rsidRPr="00CB6371" w14:paraId="736F87E6" w14:textId="77777777">
        <w:tc>
          <w:tcPr>
            <w:tcW w:w="1951" w:type="dxa"/>
          </w:tcPr>
          <w:p w14:paraId="1C7D4E74" w14:textId="77777777" w:rsidR="005E49B0" w:rsidRPr="00CB6371" w:rsidRDefault="005E49B0">
            <w:pPr>
              <w:rPr>
                <w:sz w:val="24"/>
                <w:lang w:val="en-GB"/>
              </w:rPr>
            </w:pPr>
          </w:p>
          <w:p w14:paraId="0E3786AB" w14:textId="77777777" w:rsidR="005E49B0" w:rsidRPr="00CB6371" w:rsidRDefault="005E49B0">
            <w:pPr>
              <w:rPr>
                <w:sz w:val="24"/>
                <w:lang w:val="en-GB"/>
              </w:rPr>
            </w:pPr>
            <w:r w:rsidRPr="00CB6371">
              <w:rPr>
                <w:sz w:val="24"/>
                <w:lang w:val="en-GB"/>
              </w:rPr>
              <w:t>P&amp;P No:</w:t>
            </w:r>
          </w:p>
        </w:tc>
        <w:tc>
          <w:tcPr>
            <w:tcW w:w="7897" w:type="dxa"/>
          </w:tcPr>
          <w:p w14:paraId="03360F63" w14:textId="77777777" w:rsidR="005E49B0" w:rsidRPr="00CB6371" w:rsidRDefault="005E49B0">
            <w:pPr>
              <w:rPr>
                <w:sz w:val="24"/>
                <w:lang w:val="en-GB"/>
              </w:rPr>
            </w:pPr>
          </w:p>
          <w:p w14:paraId="4BF90475" w14:textId="77777777" w:rsidR="005E49B0" w:rsidRPr="00CB6371" w:rsidRDefault="005E49B0">
            <w:pPr>
              <w:rPr>
                <w:sz w:val="24"/>
                <w:lang w:val="en-GB"/>
              </w:rPr>
            </w:pPr>
            <w:r w:rsidRPr="00CB6371">
              <w:rPr>
                <w:sz w:val="24"/>
                <w:lang w:val="en-GB"/>
              </w:rPr>
              <w:t>P&amp;P/ma012</w:t>
            </w:r>
          </w:p>
          <w:p w14:paraId="2B2CDEE4" w14:textId="77777777" w:rsidR="005E49B0" w:rsidRPr="00CB6371" w:rsidRDefault="005E49B0">
            <w:pPr>
              <w:rPr>
                <w:sz w:val="24"/>
                <w:lang w:val="en-GB"/>
              </w:rPr>
            </w:pPr>
          </w:p>
        </w:tc>
      </w:tr>
      <w:tr w:rsidR="005E49B0" w:rsidRPr="00CB6371" w14:paraId="12E20A05" w14:textId="77777777">
        <w:tc>
          <w:tcPr>
            <w:tcW w:w="1951" w:type="dxa"/>
          </w:tcPr>
          <w:p w14:paraId="18BD6FCE" w14:textId="77777777" w:rsidR="005E49B0" w:rsidRPr="00CB6371" w:rsidRDefault="005E49B0">
            <w:pPr>
              <w:rPr>
                <w:sz w:val="24"/>
                <w:lang w:val="en-GB"/>
              </w:rPr>
            </w:pPr>
          </w:p>
          <w:p w14:paraId="3676DF05" w14:textId="77777777" w:rsidR="005E49B0" w:rsidRPr="00CB6371" w:rsidRDefault="005E49B0">
            <w:pPr>
              <w:rPr>
                <w:sz w:val="24"/>
                <w:lang w:val="en-GB"/>
              </w:rPr>
            </w:pPr>
            <w:r w:rsidRPr="00CB6371">
              <w:rPr>
                <w:sz w:val="24"/>
                <w:lang w:val="en-GB"/>
              </w:rPr>
              <w:t>P&amp;P TITLE:</w:t>
            </w:r>
          </w:p>
        </w:tc>
        <w:tc>
          <w:tcPr>
            <w:tcW w:w="7897" w:type="dxa"/>
          </w:tcPr>
          <w:p w14:paraId="09568A9A" w14:textId="77777777" w:rsidR="005E49B0" w:rsidRPr="00CB6371" w:rsidRDefault="005E49B0">
            <w:pPr>
              <w:rPr>
                <w:sz w:val="24"/>
                <w:lang w:val="en-GB"/>
              </w:rPr>
            </w:pPr>
          </w:p>
          <w:p w14:paraId="580FE9DF" w14:textId="77777777" w:rsidR="005E49B0" w:rsidRPr="00CB6371" w:rsidRDefault="003E5913">
            <w:pPr>
              <w:rPr>
                <w:sz w:val="24"/>
                <w:lang w:val="en-GB"/>
              </w:rPr>
            </w:pPr>
            <w:r w:rsidRPr="00CB6371">
              <w:rPr>
                <w:sz w:val="24"/>
                <w:lang w:val="en-GB"/>
              </w:rPr>
              <w:t xml:space="preserve">HANDLING </w:t>
            </w:r>
            <w:r w:rsidR="005E49B0" w:rsidRPr="00CB6371">
              <w:rPr>
                <w:sz w:val="24"/>
                <w:lang w:val="en-GB"/>
              </w:rPr>
              <w:t>COMPLAINTS</w:t>
            </w:r>
          </w:p>
          <w:p w14:paraId="758BE521" w14:textId="77777777" w:rsidR="005E49B0" w:rsidRPr="00CB6371" w:rsidRDefault="005E49B0">
            <w:pPr>
              <w:rPr>
                <w:sz w:val="24"/>
                <w:lang w:val="en-GB"/>
              </w:rPr>
            </w:pPr>
          </w:p>
        </w:tc>
      </w:tr>
      <w:tr w:rsidR="005E49B0" w:rsidRPr="00CB6371" w14:paraId="65FB0EB7" w14:textId="77777777">
        <w:tc>
          <w:tcPr>
            <w:tcW w:w="1951" w:type="dxa"/>
          </w:tcPr>
          <w:p w14:paraId="04A70C01" w14:textId="77777777" w:rsidR="005E49B0" w:rsidRPr="00CB6371" w:rsidRDefault="005E49B0">
            <w:pPr>
              <w:rPr>
                <w:sz w:val="24"/>
                <w:lang w:val="en-GB"/>
              </w:rPr>
            </w:pPr>
          </w:p>
          <w:p w14:paraId="17843FF5" w14:textId="77777777" w:rsidR="005E49B0" w:rsidRPr="00CB6371" w:rsidRDefault="005E49B0">
            <w:pPr>
              <w:rPr>
                <w:sz w:val="24"/>
                <w:lang w:val="en-GB"/>
              </w:rPr>
            </w:pPr>
            <w:r w:rsidRPr="00CB6371">
              <w:rPr>
                <w:sz w:val="24"/>
                <w:lang w:val="en-GB"/>
              </w:rPr>
              <w:t>APPLICABLE TO:</w:t>
            </w:r>
          </w:p>
        </w:tc>
        <w:tc>
          <w:tcPr>
            <w:tcW w:w="7897" w:type="dxa"/>
          </w:tcPr>
          <w:p w14:paraId="47965951" w14:textId="77777777" w:rsidR="005E49B0" w:rsidRPr="00CB6371" w:rsidRDefault="005E49B0">
            <w:pPr>
              <w:rPr>
                <w:sz w:val="24"/>
                <w:lang w:val="en-GB"/>
              </w:rPr>
            </w:pPr>
          </w:p>
          <w:p w14:paraId="6DED64EB" w14:textId="77777777" w:rsidR="005E49B0" w:rsidRPr="00CB6371" w:rsidRDefault="005E49B0">
            <w:pPr>
              <w:rPr>
                <w:b w:val="0"/>
                <w:sz w:val="24"/>
                <w:lang w:val="en-GB"/>
              </w:rPr>
            </w:pPr>
            <w:r w:rsidRPr="00CB6371">
              <w:rPr>
                <w:b w:val="0"/>
                <w:sz w:val="24"/>
                <w:lang w:val="en-GB"/>
              </w:rPr>
              <w:t>Trustees</w:t>
            </w:r>
          </w:p>
          <w:p w14:paraId="47458C2C" w14:textId="77777777" w:rsidR="005E49B0" w:rsidRPr="00CB6371" w:rsidRDefault="005E49B0">
            <w:pPr>
              <w:rPr>
                <w:b w:val="0"/>
                <w:sz w:val="24"/>
                <w:lang w:val="en-GB"/>
              </w:rPr>
            </w:pPr>
            <w:r w:rsidRPr="00CB6371">
              <w:rPr>
                <w:b w:val="0"/>
                <w:sz w:val="24"/>
                <w:lang w:val="en-GB"/>
              </w:rPr>
              <w:t>Contractors</w:t>
            </w:r>
          </w:p>
          <w:p w14:paraId="521F571D" w14:textId="77777777" w:rsidR="005E49B0" w:rsidRPr="00CB6371" w:rsidRDefault="005E49B0">
            <w:pPr>
              <w:rPr>
                <w:b w:val="0"/>
                <w:sz w:val="24"/>
                <w:lang w:val="en-GB"/>
              </w:rPr>
            </w:pPr>
            <w:r w:rsidRPr="00CB6371">
              <w:rPr>
                <w:b w:val="0"/>
                <w:sz w:val="24"/>
                <w:lang w:val="en-GB"/>
              </w:rPr>
              <w:t>Volunteers</w:t>
            </w:r>
          </w:p>
          <w:p w14:paraId="175DD94A" w14:textId="77777777" w:rsidR="005E49B0" w:rsidRPr="00CB6371" w:rsidRDefault="005E49B0">
            <w:pPr>
              <w:rPr>
                <w:b w:val="0"/>
                <w:sz w:val="24"/>
                <w:lang w:val="en-GB"/>
              </w:rPr>
            </w:pPr>
            <w:r w:rsidRPr="00CB6371">
              <w:rPr>
                <w:b w:val="0"/>
                <w:sz w:val="24"/>
                <w:lang w:val="en-GB"/>
              </w:rPr>
              <w:t>Shop Artists</w:t>
            </w:r>
          </w:p>
          <w:p w14:paraId="0665B8FD" w14:textId="77777777" w:rsidR="001A6430" w:rsidRPr="00CB6371" w:rsidRDefault="005E49B0">
            <w:pPr>
              <w:rPr>
                <w:b w:val="0"/>
                <w:sz w:val="24"/>
                <w:lang w:val="en-GB"/>
              </w:rPr>
            </w:pPr>
            <w:r w:rsidRPr="00CB6371">
              <w:rPr>
                <w:b w:val="0"/>
                <w:sz w:val="24"/>
                <w:lang w:val="en-GB"/>
              </w:rPr>
              <w:t>Contracted Artists</w:t>
            </w:r>
          </w:p>
          <w:p w14:paraId="077671DE" w14:textId="77777777" w:rsidR="005E49B0" w:rsidRPr="00CB6371" w:rsidRDefault="005E49B0">
            <w:pPr>
              <w:rPr>
                <w:b w:val="0"/>
                <w:sz w:val="24"/>
                <w:lang w:val="en-GB"/>
              </w:rPr>
            </w:pPr>
          </w:p>
        </w:tc>
      </w:tr>
      <w:tr w:rsidR="005E49B0" w:rsidRPr="00CB6371" w14:paraId="61A05B35" w14:textId="77777777">
        <w:tc>
          <w:tcPr>
            <w:tcW w:w="1951" w:type="dxa"/>
          </w:tcPr>
          <w:p w14:paraId="6B705DBE" w14:textId="77777777" w:rsidR="005E49B0" w:rsidRPr="00CB6371" w:rsidRDefault="005E49B0">
            <w:pPr>
              <w:rPr>
                <w:sz w:val="24"/>
                <w:lang w:val="en-GB"/>
              </w:rPr>
            </w:pPr>
          </w:p>
          <w:p w14:paraId="50C92501" w14:textId="77777777" w:rsidR="005E49B0" w:rsidRPr="00CB6371" w:rsidRDefault="005E49B0" w:rsidP="00EB23B6">
            <w:pPr>
              <w:rPr>
                <w:sz w:val="24"/>
                <w:lang w:val="en-GB"/>
              </w:rPr>
            </w:pPr>
            <w:r w:rsidRPr="00CB6371">
              <w:rPr>
                <w:sz w:val="24"/>
                <w:lang w:val="en-GB"/>
              </w:rPr>
              <w:t>BACKGROUND:</w:t>
            </w:r>
          </w:p>
          <w:p w14:paraId="4F9D6F41" w14:textId="77777777" w:rsidR="005E49B0" w:rsidRPr="00CB6371" w:rsidRDefault="005E49B0">
            <w:pPr>
              <w:rPr>
                <w:sz w:val="24"/>
                <w:lang w:val="en-GB"/>
              </w:rPr>
            </w:pPr>
          </w:p>
        </w:tc>
        <w:tc>
          <w:tcPr>
            <w:tcW w:w="7897" w:type="dxa"/>
          </w:tcPr>
          <w:p w14:paraId="65C1ECEC" w14:textId="77777777" w:rsidR="005E49B0" w:rsidRPr="00CB6371" w:rsidRDefault="005E49B0">
            <w:pPr>
              <w:rPr>
                <w:sz w:val="24"/>
                <w:lang w:val="en-GB"/>
              </w:rPr>
            </w:pPr>
          </w:p>
          <w:p w14:paraId="5BAB118B" w14:textId="77777777" w:rsidR="003E5913" w:rsidRPr="00CB6371" w:rsidRDefault="003E5913" w:rsidP="003E5913">
            <w:pPr>
              <w:pStyle w:val="EGovStandard"/>
              <w:rPr>
                <w:rFonts w:ascii="Arial" w:hAnsi="Arial"/>
              </w:rPr>
            </w:pPr>
            <w:r w:rsidRPr="00CB6371">
              <w:rPr>
                <w:rFonts w:ascii="Arial" w:hAnsi="Arial"/>
              </w:rPr>
              <w:t xml:space="preserve">A </w:t>
            </w:r>
            <w:r w:rsidR="00EB23B6" w:rsidRPr="00CB6371">
              <w:rPr>
                <w:rFonts w:ascii="Arial" w:hAnsi="Arial"/>
              </w:rPr>
              <w:t xml:space="preserve">fair, clear and </w:t>
            </w:r>
            <w:r w:rsidRPr="00CB6371">
              <w:rPr>
                <w:rFonts w:ascii="Arial" w:hAnsi="Arial"/>
              </w:rPr>
              <w:t>effective complaints management system is a proven way of maintaining and building relationships with the people on whom the charity depends.</w:t>
            </w:r>
            <w:r w:rsidR="00EB23B6" w:rsidRPr="00CB6371">
              <w:rPr>
                <w:rFonts w:ascii="Arial" w:hAnsi="Arial"/>
              </w:rPr>
              <w:t xml:space="preserve"> Everyone involved with The Cultural Partnership: </w:t>
            </w:r>
            <w:r w:rsidR="00CE6807" w:rsidRPr="00CB6371">
              <w:rPr>
                <w:rFonts w:ascii="Arial" w:hAnsi="Arial"/>
              </w:rPr>
              <w:t>‘</w:t>
            </w:r>
            <w:r w:rsidR="00EB23B6" w:rsidRPr="00CB6371">
              <w:rPr>
                <w:rFonts w:ascii="Arial" w:hAnsi="Arial"/>
              </w:rPr>
              <w:t>more arts.</w:t>
            </w:r>
            <w:r w:rsidR="00CE6807" w:rsidRPr="00CB6371">
              <w:rPr>
                <w:rFonts w:ascii="Arial" w:hAnsi="Arial"/>
              </w:rPr>
              <w:t>’</w:t>
            </w:r>
            <w:r w:rsidR="00EB23B6" w:rsidRPr="00CB6371">
              <w:rPr>
                <w:rFonts w:ascii="Arial" w:hAnsi="Arial"/>
              </w:rPr>
              <w:t xml:space="preserve"> should know what to do if a complaint is received.</w:t>
            </w:r>
          </w:p>
          <w:p w14:paraId="4CCCEC58" w14:textId="77777777" w:rsidR="003E5913" w:rsidRPr="00CB6371" w:rsidRDefault="003E5913" w:rsidP="003E5913">
            <w:pPr>
              <w:pStyle w:val="EGovStandard"/>
              <w:rPr>
                <w:rFonts w:ascii="Arial" w:hAnsi="Arial"/>
              </w:rPr>
            </w:pPr>
          </w:p>
          <w:p w14:paraId="6C93C68E" w14:textId="77777777" w:rsidR="003E5913" w:rsidRPr="00CB6371" w:rsidRDefault="003E5913" w:rsidP="003E5913">
            <w:pPr>
              <w:pStyle w:val="EGovStandard"/>
              <w:rPr>
                <w:rFonts w:ascii="Arial" w:hAnsi="Arial"/>
              </w:rPr>
            </w:pPr>
            <w:r w:rsidRPr="00CB6371">
              <w:rPr>
                <w:rFonts w:ascii="Arial" w:hAnsi="Arial"/>
              </w:rPr>
              <w:t>Handling complaints well:</w:t>
            </w:r>
          </w:p>
          <w:p w14:paraId="7C352693" w14:textId="77777777" w:rsidR="003E5913" w:rsidRPr="00CB6371" w:rsidRDefault="003E5913" w:rsidP="003E5913">
            <w:pPr>
              <w:pStyle w:val="EGovStandard"/>
              <w:numPr>
                <w:ilvl w:val="0"/>
                <w:numId w:val="3"/>
              </w:numPr>
              <w:tabs>
                <w:tab w:val="num" w:pos="720"/>
              </w:tabs>
              <w:rPr>
                <w:rFonts w:ascii="Arial" w:hAnsi="Arial"/>
              </w:rPr>
            </w:pPr>
            <w:r w:rsidRPr="00CB6371">
              <w:rPr>
                <w:rFonts w:ascii="Arial" w:hAnsi="Arial"/>
              </w:rPr>
              <w:t>Demonstrates a commitment to stakeholders.</w:t>
            </w:r>
          </w:p>
          <w:p w14:paraId="1E15D24F" w14:textId="77777777" w:rsidR="003E5913" w:rsidRPr="00CB6371" w:rsidRDefault="003E5913" w:rsidP="003E5913">
            <w:pPr>
              <w:pStyle w:val="EGovStandard"/>
              <w:numPr>
                <w:ilvl w:val="0"/>
                <w:numId w:val="3"/>
              </w:numPr>
              <w:tabs>
                <w:tab w:val="num" w:pos="720"/>
              </w:tabs>
              <w:rPr>
                <w:rFonts w:ascii="Arial" w:hAnsi="Arial"/>
              </w:rPr>
            </w:pPr>
            <w:r w:rsidRPr="00CB6371">
              <w:rPr>
                <w:rFonts w:ascii="Arial" w:hAnsi="Arial"/>
              </w:rPr>
              <w:t>Demonstrates a commitment to providing the best possible service.</w:t>
            </w:r>
          </w:p>
          <w:p w14:paraId="4631F2BF" w14:textId="77777777" w:rsidR="003E5913" w:rsidRPr="00CB6371" w:rsidRDefault="003E5913" w:rsidP="003E5913">
            <w:pPr>
              <w:pStyle w:val="EGovStandard"/>
              <w:numPr>
                <w:ilvl w:val="0"/>
                <w:numId w:val="3"/>
              </w:numPr>
              <w:tabs>
                <w:tab w:val="num" w:pos="720"/>
              </w:tabs>
              <w:rPr>
                <w:rFonts w:ascii="Arial" w:hAnsi="Arial"/>
              </w:rPr>
            </w:pPr>
            <w:r w:rsidRPr="00CB6371">
              <w:rPr>
                <w:rFonts w:ascii="Arial" w:hAnsi="Arial"/>
              </w:rPr>
              <w:t>Helps to find out about things that have gone wrong so that they can be fixed.</w:t>
            </w:r>
          </w:p>
          <w:p w14:paraId="053A5F42" w14:textId="77777777" w:rsidR="003E5913" w:rsidRPr="00CB6371" w:rsidRDefault="003E5913" w:rsidP="003E5913">
            <w:pPr>
              <w:pStyle w:val="EGovStandard"/>
              <w:numPr>
                <w:ilvl w:val="0"/>
                <w:numId w:val="3"/>
              </w:numPr>
              <w:tabs>
                <w:tab w:val="num" w:pos="720"/>
              </w:tabs>
              <w:rPr>
                <w:rFonts w:ascii="Arial" w:hAnsi="Arial"/>
              </w:rPr>
            </w:pPr>
            <w:r w:rsidRPr="00CB6371">
              <w:rPr>
                <w:rFonts w:ascii="Arial" w:hAnsi="Arial"/>
              </w:rPr>
              <w:t>Helps to prevent things going wrong again in future</w:t>
            </w:r>
            <w:r w:rsidR="00EB23B6" w:rsidRPr="00CB6371">
              <w:rPr>
                <w:rFonts w:ascii="Arial" w:hAnsi="Arial"/>
              </w:rPr>
              <w:t>, and helps the organisation improve</w:t>
            </w:r>
            <w:r w:rsidRPr="00CB6371">
              <w:rPr>
                <w:rFonts w:ascii="Arial" w:hAnsi="Arial"/>
              </w:rPr>
              <w:t>.</w:t>
            </w:r>
          </w:p>
          <w:p w14:paraId="2B652099" w14:textId="77777777" w:rsidR="005E49B0" w:rsidRPr="00CB6371" w:rsidRDefault="005E49B0" w:rsidP="00EB23B6">
            <w:pPr>
              <w:pStyle w:val="BodyText"/>
              <w:spacing w:after="120"/>
              <w:jc w:val="left"/>
              <w:rPr>
                <w:rFonts w:ascii="Arial" w:hAnsi="Arial" w:cs="Arial"/>
                <w:sz w:val="24"/>
                <w:szCs w:val="22"/>
              </w:rPr>
            </w:pPr>
          </w:p>
        </w:tc>
      </w:tr>
      <w:tr w:rsidR="005E49B0" w:rsidRPr="00CB6371" w14:paraId="4B1C4E49" w14:textId="77777777">
        <w:tc>
          <w:tcPr>
            <w:tcW w:w="1951" w:type="dxa"/>
          </w:tcPr>
          <w:p w14:paraId="5FD7E0FC" w14:textId="77777777" w:rsidR="005E49B0" w:rsidRPr="00CB6371" w:rsidRDefault="005E49B0" w:rsidP="00EB23B6">
            <w:pPr>
              <w:rPr>
                <w:sz w:val="24"/>
                <w:lang w:val="en-GB"/>
              </w:rPr>
            </w:pPr>
            <w:r w:rsidRPr="00CB6371">
              <w:rPr>
                <w:sz w:val="24"/>
                <w:lang w:val="en-GB"/>
              </w:rPr>
              <w:t>P</w:t>
            </w:r>
            <w:r w:rsidR="00EB23B6" w:rsidRPr="00CB6371">
              <w:rPr>
                <w:sz w:val="24"/>
                <w:lang w:val="en-GB"/>
              </w:rPr>
              <w:t>&amp;P</w:t>
            </w:r>
            <w:r w:rsidRPr="00CB6371">
              <w:rPr>
                <w:sz w:val="24"/>
                <w:lang w:val="en-GB"/>
              </w:rPr>
              <w:t xml:space="preserve"> DETAIL:</w:t>
            </w:r>
          </w:p>
          <w:p w14:paraId="77DF107D" w14:textId="77777777" w:rsidR="005E49B0" w:rsidRPr="00CB6371" w:rsidRDefault="005E49B0">
            <w:pPr>
              <w:rPr>
                <w:sz w:val="24"/>
                <w:lang w:val="en-GB"/>
              </w:rPr>
            </w:pPr>
          </w:p>
        </w:tc>
        <w:tc>
          <w:tcPr>
            <w:tcW w:w="7897" w:type="dxa"/>
          </w:tcPr>
          <w:p w14:paraId="43888FA9" w14:textId="77777777" w:rsidR="001A6430" w:rsidRPr="00CB6371" w:rsidRDefault="00EB23B6" w:rsidP="001A6430">
            <w:pPr>
              <w:pStyle w:val="NormalWeb"/>
              <w:numPr>
                <w:ilvl w:val="0"/>
                <w:numId w:val="5"/>
              </w:numPr>
              <w:spacing w:before="0" w:after="0"/>
              <w:rPr>
                <w:rFonts w:ascii="Arial" w:eastAsia="ヒラギノ角ゴ Pro W3" w:hAnsi="Arial"/>
                <w:b/>
              </w:rPr>
            </w:pPr>
            <w:r w:rsidRPr="00CB6371">
              <w:rPr>
                <w:rFonts w:ascii="Arial" w:eastAsia="ヒラギノ角ゴ Pro W3" w:hAnsi="Arial"/>
                <w:b/>
                <w:color w:val="000000"/>
              </w:rPr>
              <w:t xml:space="preserve">A complaint is any expression of dissatisfaction, whether </w:t>
            </w:r>
            <w:r w:rsidR="001A6430" w:rsidRPr="00CB6371">
              <w:rPr>
                <w:rFonts w:ascii="Arial" w:eastAsia="ヒラギノ角ゴ Pro W3" w:hAnsi="Arial"/>
                <w:b/>
                <w:color w:val="000000"/>
              </w:rPr>
              <w:t xml:space="preserve">perceived to be </w:t>
            </w:r>
            <w:r w:rsidRPr="00CB6371">
              <w:rPr>
                <w:rFonts w:ascii="Arial" w:eastAsia="ヒラギノ角ゴ Pro W3" w:hAnsi="Arial"/>
                <w:b/>
                <w:color w:val="000000"/>
              </w:rPr>
              <w:t xml:space="preserve">justified or not, about any aspect of </w:t>
            </w:r>
            <w:r w:rsidR="00CE6807" w:rsidRPr="00CB6371">
              <w:rPr>
                <w:rFonts w:ascii="Arial" w:eastAsia="ヒラギノ角ゴ Pro W3" w:hAnsi="Arial"/>
                <w:b/>
              </w:rPr>
              <w:t>The Cultural Partnership:</w:t>
            </w:r>
            <w:r w:rsidRPr="00CB6371">
              <w:rPr>
                <w:rFonts w:ascii="Arial" w:eastAsia="ヒラギノ角ゴ Pro W3" w:hAnsi="Arial"/>
                <w:b/>
              </w:rPr>
              <w:t xml:space="preserve"> </w:t>
            </w:r>
            <w:r w:rsidR="00CE6807" w:rsidRPr="00CB6371">
              <w:rPr>
                <w:rFonts w:ascii="Arial" w:eastAsia="ヒラギノ角ゴ Pro W3" w:hAnsi="Arial"/>
                <w:b/>
              </w:rPr>
              <w:t>‘</w:t>
            </w:r>
            <w:r w:rsidRPr="00CB6371">
              <w:rPr>
                <w:rFonts w:ascii="Arial" w:eastAsia="ヒラギノ角ゴ Pro W3" w:hAnsi="Arial"/>
                <w:b/>
              </w:rPr>
              <w:t>more arts.</w:t>
            </w:r>
            <w:r w:rsidR="00CE6807" w:rsidRPr="00CB6371">
              <w:rPr>
                <w:rFonts w:ascii="Arial" w:eastAsia="ヒラギノ角ゴ Pro W3" w:hAnsi="Arial"/>
                <w:b/>
              </w:rPr>
              <w:t>’</w:t>
            </w:r>
          </w:p>
          <w:p w14:paraId="68FC10CC" w14:textId="77777777" w:rsidR="001A6430" w:rsidRPr="00CB6371" w:rsidRDefault="00EB23B6" w:rsidP="00EB23B6">
            <w:pPr>
              <w:pStyle w:val="NormalWeb"/>
              <w:numPr>
                <w:ilvl w:val="0"/>
                <w:numId w:val="5"/>
              </w:numPr>
              <w:spacing w:before="0" w:after="0"/>
              <w:rPr>
                <w:rFonts w:ascii="Arial" w:eastAsia="ヒラギノ角ゴ Pro W3" w:hAnsi="Arial"/>
                <w:b/>
              </w:rPr>
            </w:pPr>
            <w:r w:rsidRPr="00CB6371">
              <w:rPr>
                <w:rFonts w:ascii="Arial" w:eastAsia="ヒラギノ角ゴ Pro W3" w:hAnsi="Arial"/>
                <w:b/>
                <w:color w:val="000000"/>
              </w:rPr>
              <w:t>Complaints may come from within the organisation, or from</w:t>
            </w:r>
            <w:r w:rsidR="001A6430" w:rsidRPr="00CB6371">
              <w:rPr>
                <w:rFonts w:ascii="Arial" w:eastAsia="ヒラギノ角ゴ Pro W3" w:hAnsi="Arial"/>
                <w:b/>
                <w:color w:val="000000"/>
              </w:rPr>
              <w:t xml:space="preserve"> members of the public who have dealings with the organisation.</w:t>
            </w:r>
          </w:p>
          <w:p w14:paraId="291D4A1D" w14:textId="77777777" w:rsidR="001A6430" w:rsidRPr="00CB6371" w:rsidRDefault="001A6430" w:rsidP="00EB23B6">
            <w:pPr>
              <w:pStyle w:val="NormalWeb"/>
              <w:numPr>
                <w:ilvl w:val="0"/>
                <w:numId w:val="5"/>
              </w:numPr>
              <w:spacing w:before="0" w:after="0"/>
              <w:rPr>
                <w:rFonts w:ascii="Arial" w:eastAsia="ヒラギノ角ゴ Pro W3" w:hAnsi="Arial"/>
                <w:b/>
              </w:rPr>
            </w:pPr>
            <w:r w:rsidRPr="00CB6371">
              <w:rPr>
                <w:rFonts w:ascii="Arial" w:eastAsia="ヒラギノ角ゴ Pro W3" w:hAnsi="Arial"/>
                <w:b/>
              </w:rPr>
              <w:t xml:space="preserve">A </w:t>
            </w:r>
            <w:r w:rsidR="00EB23B6" w:rsidRPr="00CB6371">
              <w:rPr>
                <w:rFonts w:ascii="Arial" w:eastAsia="ヒラギノ角ゴ Pro W3" w:hAnsi="Arial"/>
                <w:b/>
                <w:color w:val="000000"/>
              </w:rPr>
              <w:t>complaint can be received verbally, by phone, by email or in writing.</w:t>
            </w:r>
          </w:p>
          <w:p w14:paraId="63B0F281" w14:textId="77777777" w:rsidR="001A6430" w:rsidRPr="00CB6371" w:rsidRDefault="00EB23B6" w:rsidP="00EB23B6">
            <w:pPr>
              <w:pStyle w:val="NormalWeb"/>
              <w:numPr>
                <w:ilvl w:val="0"/>
                <w:numId w:val="5"/>
              </w:numPr>
              <w:spacing w:before="0" w:after="0"/>
              <w:rPr>
                <w:rFonts w:ascii="Arial" w:eastAsia="ヒラギノ角ゴ Pro W3" w:hAnsi="Arial"/>
                <w:b/>
              </w:rPr>
            </w:pPr>
            <w:r w:rsidRPr="00CB6371">
              <w:rPr>
                <w:rFonts w:ascii="Arial" w:hAnsi="Arial"/>
                <w:b/>
                <w:color w:val="000000"/>
              </w:rPr>
              <w:t xml:space="preserve">All complaint information will be handled </w:t>
            </w:r>
            <w:r w:rsidR="001A6430" w:rsidRPr="00CB6371">
              <w:rPr>
                <w:rFonts w:ascii="Arial" w:hAnsi="Arial"/>
                <w:b/>
                <w:color w:val="000000"/>
              </w:rPr>
              <w:t xml:space="preserve">confidentially and </w:t>
            </w:r>
            <w:r w:rsidRPr="00CB6371">
              <w:rPr>
                <w:rFonts w:ascii="Arial" w:hAnsi="Arial"/>
                <w:b/>
                <w:color w:val="000000"/>
              </w:rPr>
              <w:t>sensitively, telling only those who need to know and following any relevant data protection requirements.</w:t>
            </w:r>
          </w:p>
          <w:p w14:paraId="16543301" w14:textId="77777777" w:rsidR="001A6430" w:rsidRPr="00CB6371" w:rsidRDefault="00EB23B6" w:rsidP="005E49B0">
            <w:pPr>
              <w:pStyle w:val="NormalWeb"/>
              <w:numPr>
                <w:ilvl w:val="0"/>
                <w:numId w:val="5"/>
              </w:numPr>
              <w:spacing w:before="0" w:after="0"/>
              <w:rPr>
                <w:rFonts w:ascii="Arial" w:eastAsia="ヒラギノ角ゴ Pro W3" w:hAnsi="Arial"/>
                <w:b/>
              </w:rPr>
            </w:pPr>
            <w:r w:rsidRPr="00CB6371">
              <w:rPr>
                <w:rFonts w:ascii="Arial" w:hAnsi="Arial"/>
                <w:b/>
              </w:rPr>
              <w:t xml:space="preserve">Overall responsibility for this policy and its implementation lies with </w:t>
            </w:r>
            <w:r w:rsidR="001A6430" w:rsidRPr="00CB6371">
              <w:rPr>
                <w:rFonts w:ascii="Arial" w:hAnsi="Arial"/>
                <w:b/>
              </w:rPr>
              <w:t>the Trustees.</w:t>
            </w:r>
          </w:p>
          <w:p w14:paraId="373575AC" w14:textId="77777777" w:rsidR="001A6430" w:rsidRPr="00CB6371" w:rsidRDefault="005E49B0" w:rsidP="005E49B0">
            <w:pPr>
              <w:pStyle w:val="NormalWeb"/>
              <w:numPr>
                <w:ilvl w:val="0"/>
                <w:numId w:val="5"/>
              </w:numPr>
              <w:spacing w:before="0" w:after="0"/>
              <w:rPr>
                <w:rFonts w:ascii="Arial" w:eastAsia="ヒラギノ角ゴ Pro W3" w:hAnsi="Arial"/>
                <w:b/>
              </w:rPr>
            </w:pPr>
            <w:r w:rsidRPr="00CB6371">
              <w:rPr>
                <w:rFonts w:ascii="Arial" w:hAnsi="Arial"/>
                <w:b/>
              </w:rPr>
              <w:lastRenderedPageBreak/>
              <w:t>All complaints should be referred to the Chair, who will reply in writing within 14 days, following any investigation. The Chair will report all complaints to the Board of Trustees at the meeting following the receipt of the complaint.</w:t>
            </w:r>
          </w:p>
          <w:p w14:paraId="3A017BBB" w14:textId="77777777" w:rsidR="005E49B0" w:rsidRPr="00CB6371" w:rsidRDefault="001A6430" w:rsidP="001A6430">
            <w:pPr>
              <w:pStyle w:val="NormalWeb"/>
              <w:numPr>
                <w:ilvl w:val="0"/>
                <w:numId w:val="5"/>
              </w:numPr>
              <w:spacing w:before="0" w:after="0"/>
              <w:rPr>
                <w:rFonts w:ascii="Arial" w:eastAsia="ヒラギノ角ゴ Pro W3" w:hAnsi="Arial"/>
                <w:b/>
              </w:rPr>
            </w:pPr>
            <w:r w:rsidRPr="00CB6371">
              <w:rPr>
                <w:rFonts w:ascii="Arial" w:hAnsi="Arial"/>
                <w:b/>
              </w:rPr>
              <w:t>The attached Appendix is a Guideline for Handling Complaints.</w:t>
            </w:r>
          </w:p>
          <w:p w14:paraId="65F48D32" w14:textId="77777777" w:rsidR="00CB6371" w:rsidRDefault="00CB6371" w:rsidP="00CB6371">
            <w:pPr>
              <w:rPr>
                <w:b w:val="0"/>
                <w:sz w:val="24"/>
                <w:lang w:val="en-GB"/>
              </w:rPr>
            </w:pPr>
            <w:r>
              <w:rPr>
                <w:b w:val="0"/>
                <w:sz w:val="24"/>
                <w:lang w:val="en-GB"/>
              </w:rPr>
              <w:t>To raise a concern about a charity to the Charity Commission, guidance is available here:</w:t>
            </w:r>
          </w:p>
          <w:p w14:paraId="71D9B651" w14:textId="77777777" w:rsidR="00CB6371" w:rsidRDefault="00CB6371" w:rsidP="00CB6371">
            <w:pPr>
              <w:rPr>
                <w:b w:val="0"/>
                <w:sz w:val="24"/>
                <w:lang w:val="en-GB"/>
              </w:rPr>
            </w:pPr>
            <w:hyperlink r:id="rId6" w:history="1">
              <w:r w:rsidRPr="007F09EA">
                <w:rPr>
                  <w:rStyle w:val="Hyperlink"/>
                  <w:b w:val="0"/>
                  <w:sz w:val="24"/>
                  <w:lang w:val="en-GB"/>
                </w:rPr>
                <w:t>https://forms.charitycommission.gov.uk/raising-concerns/</w:t>
              </w:r>
            </w:hyperlink>
          </w:p>
          <w:p w14:paraId="18F005D4" w14:textId="77777777" w:rsidR="00CB6371" w:rsidRPr="00CB6371" w:rsidRDefault="00CB6371" w:rsidP="00CB6371">
            <w:pPr>
              <w:pStyle w:val="NormalWeb"/>
              <w:spacing w:before="0" w:after="0"/>
              <w:rPr>
                <w:rFonts w:ascii="Arial" w:eastAsia="ヒラギノ角ゴ Pro W3" w:hAnsi="Arial"/>
                <w:bCs/>
              </w:rPr>
            </w:pPr>
          </w:p>
        </w:tc>
      </w:tr>
      <w:tr w:rsidR="005E49B0" w:rsidRPr="00CB6371" w14:paraId="6EDB51D1" w14:textId="77777777">
        <w:tc>
          <w:tcPr>
            <w:tcW w:w="1951" w:type="dxa"/>
          </w:tcPr>
          <w:p w14:paraId="17F4302C" w14:textId="77777777" w:rsidR="005E49B0" w:rsidRPr="00CB6371" w:rsidRDefault="005E49B0" w:rsidP="00EB23B6"/>
          <w:p w14:paraId="0DE8BFCF" w14:textId="77777777" w:rsidR="005E49B0" w:rsidRPr="00CB6371" w:rsidRDefault="005E49B0" w:rsidP="00EB23B6">
            <w:pPr>
              <w:rPr>
                <w:sz w:val="24"/>
                <w:lang w:val="en-GB"/>
              </w:rPr>
            </w:pPr>
            <w:r w:rsidRPr="00CB6371">
              <w:rPr>
                <w:sz w:val="24"/>
                <w:lang w:val="en-GB"/>
              </w:rPr>
              <w:t>TRAINING:</w:t>
            </w:r>
          </w:p>
          <w:p w14:paraId="3513280A" w14:textId="77777777" w:rsidR="005E49B0" w:rsidRPr="00CB6371" w:rsidRDefault="005E49B0">
            <w:pPr>
              <w:rPr>
                <w:sz w:val="24"/>
                <w:lang w:val="en-GB"/>
              </w:rPr>
            </w:pPr>
          </w:p>
        </w:tc>
        <w:tc>
          <w:tcPr>
            <w:tcW w:w="7897" w:type="dxa"/>
          </w:tcPr>
          <w:p w14:paraId="3AF3D82E" w14:textId="77777777" w:rsidR="005E49B0" w:rsidRPr="00CB6371" w:rsidRDefault="005E49B0" w:rsidP="00EB23B6">
            <w:pPr>
              <w:pStyle w:val="NormalWeb"/>
              <w:spacing w:before="0" w:beforeAutospacing="0" w:after="0" w:afterAutospacing="0"/>
              <w:rPr>
                <w:rFonts w:ascii="Arial" w:hAnsi="Arial" w:cs="Arial"/>
                <w:szCs w:val="22"/>
              </w:rPr>
            </w:pPr>
          </w:p>
          <w:p w14:paraId="37B940AB" w14:textId="77777777" w:rsidR="001A6430" w:rsidRPr="00CB6371" w:rsidRDefault="001A6430" w:rsidP="001A6430">
            <w:pPr>
              <w:rPr>
                <w:b w:val="0"/>
                <w:sz w:val="24"/>
                <w:lang w:val="en-GB"/>
              </w:rPr>
            </w:pPr>
            <w:r w:rsidRPr="00CB6371">
              <w:rPr>
                <w:b w:val="0"/>
                <w:sz w:val="24"/>
                <w:lang w:val="en-GB"/>
              </w:rPr>
              <w:t>All Trustees, Contractors, Volunteers, Shop Artists, and Contracted Artists should be fami</w:t>
            </w:r>
            <w:r w:rsidR="00CE6807" w:rsidRPr="00CB6371">
              <w:rPr>
                <w:b w:val="0"/>
                <w:sz w:val="24"/>
                <w:lang w:val="en-GB"/>
              </w:rPr>
              <w:t>l</w:t>
            </w:r>
            <w:r w:rsidRPr="00CB6371">
              <w:rPr>
                <w:b w:val="0"/>
                <w:sz w:val="24"/>
                <w:lang w:val="en-GB"/>
              </w:rPr>
              <w:t>iar with the Complaints Policy and the Guidelines for Handling Complaints, and this will be explained during induction.</w:t>
            </w:r>
          </w:p>
          <w:p w14:paraId="58F29F6F" w14:textId="77777777" w:rsidR="005E49B0" w:rsidRPr="00CB6371" w:rsidRDefault="005E49B0" w:rsidP="001A6430">
            <w:pPr>
              <w:rPr>
                <w:b w:val="0"/>
                <w:sz w:val="24"/>
                <w:lang w:val="en-GB"/>
              </w:rPr>
            </w:pPr>
          </w:p>
        </w:tc>
      </w:tr>
      <w:tr w:rsidR="005E49B0" w:rsidRPr="00CB6371" w14:paraId="3DFCEE42" w14:textId="77777777">
        <w:tc>
          <w:tcPr>
            <w:tcW w:w="1951" w:type="dxa"/>
          </w:tcPr>
          <w:p w14:paraId="6EDEBFBA" w14:textId="77777777" w:rsidR="005E49B0" w:rsidRPr="00CB6371" w:rsidRDefault="005E49B0">
            <w:pPr>
              <w:rPr>
                <w:sz w:val="24"/>
                <w:lang w:val="en-GB"/>
              </w:rPr>
            </w:pPr>
          </w:p>
          <w:p w14:paraId="726E25B3" w14:textId="77777777" w:rsidR="005E49B0" w:rsidRPr="00CB6371" w:rsidRDefault="005E49B0" w:rsidP="00EB23B6">
            <w:pPr>
              <w:rPr>
                <w:sz w:val="24"/>
                <w:lang w:val="en-GB"/>
              </w:rPr>
            </w:pPr>
            <w:r w:rsidRPr="00CB6371">
              <w:rPr>
                <w:sz w:val="24"/>
                <w:lang w:val="en-GB"/>
              </w:rPr>
              <w:t>REVIEW DATE:</w:t>
            </w:r>
          </w:p>
          <w:p w14:paraId="06A929DC" w14:textId="77777777" w:rsidR="005E49B0" w:rsidRPr="00CB6371" w:rsidRDefault="005E49B0">
            <w:pPr>
              <w:rPr>
                <w:sz w:val="24"/>
                <w:lang w:val="en-GB"/>
              </w:rPr>
            </w:pPr>
          </w:p>
        </w:tc>
        <w:tc>
          <w:tcPr>
            <w:tcW w:w="7897" w:type="dxa"/>
          </w:tcPr>
          <w:p w14:paraId="22B78AB5" w14:textId="77777777" w:rsidR="005E49B0" w:rsidRPr="00CB6371" w:rsidRDefault="005E49B0">
            <w:pPr>
              <w:rPr>
                <w:sz w:val="24"/>
                <w:lang w:val="en-GB"/>
              </w:rPr>
            </w:pPr>
          </w:p>
          <w:p w14:paraId="7650F48D" w14:textId="77777777" w:rsidR="005E49B0" w:rsidRPr="00CB6371" w:rsidRDefault="005E49B0" w:rsidP="00EB23B6">
            <w:pPr>
              <w:pStyle w:val="BodyText"/>
              <w:jc w:val="left"/>
              <w:rPr>
                <w:rFonts w:ascii="Arial" w:hAnsi="Arial" w:cs="Arial"/>
                <w:sz w:val="24"/>
                <w:szCs w:val="22"/>
              </w:rPr>
            </w:pPr>
            <w:r w:rsidRPr="00CB6371">
              <w:rPr>
                <w:rFonts w:ascii="Arial" w:hAnsi="Arial" w:cs="Arial"/>
                <w:sz w:val="24"/>
                <w:szCs w:val="22"/>
              </w:rPr>
              <w:t>As required by the Charity Commission.</w:t>
            </w:r>
          </w:p>
          <w:p w14:paraId="1AC2CB46" w14:textId="77777777" w:rsidR="005E49B0" w:rsidRPr="00CB6371" w:rsidRDefault="005E49B0" w:rsidP="00EB23B6">
            <w:pPr>
              <w:rPr>
                <w:sz w:val="24"/>
                <w:lang w:val="en-GB"/>
              </w:rPr>
            </w:pPr>
          </w:p>
        </w:tc>
      </w:tr>
      <w:tr w:rsidR="005E49B0" w:rsidRPr="00CB6371" w14:paraId="2C355260" w14:textId="77777777">
        <w:tc>
          <w:tcPr>
            <w:tcW w:w="1951" w:type="dxa"/>
          </w:tcPr>
          <w:p w14:paraId="2B4D2BCD" w14:textId="77777777" w:rsidR="005E49B0" w:rsidRPr="00CB6371" w:rsidRDefault="005E49B0">
            <w:pPr>
              <w:rPr>
                <w:sz w:val="24"/>
                <w:lang w:val="en-GB"/>
              </w:rPr>
            </w:pPr>
          </w:p>
          <w:p w14:paraId="4A96186F" w14:textId="77777777" w:rsidR="005E49B0" w:rsidRPr="00CB6371" w:rsidRDefault="005E49B0" w:rsidP="00EB23B6">
            <w:pPr>
              <w:rPr>
                <w:sz w:val="24"/>
                <w:lang w:val="en-GB"/>
              </w:rPr>
            </w:pPr>
            <w:r w:rsidRPr="00CB6371">
              <w:rPr>
                <w:sz w:val="24"/>
                <w:lang w:val="en-GB"/>
              </w:rPr>
              <w:t>DATE P&amp;P CREATED/UPDATED:</w:t>
            </w:r>
          </w:p>
          <w:p w14:paraId="7B3446AB" w14:textId="77777777" w:rsidR="005E49B0" w:rsidRPr="00CB6371" w:rsidRDefault="005E49B0">
            <w:pPr>
              <w:rPr>
                <w:sz w:val="24"/>
                <w:lang w:val="en-GB"/>
              </w:rPr>
            </w:pPr>
          </w:p>
        </w:tc>
        <w:tc>
          <w:tcPr>
            <w:tcW w:w="7897" w:type="dxa"/>
          </w:tcPr>
          <w:p w14:paraId="1F8800FD" w14:textId="77777777" w:rsidR="005E49B0" w:rsidRPr="00CB6371" w:rsidRDefault="005E49B0">
            <w:pPr>
              <w:rPr>
                <w:sz w:val="24"/>
                <w:lang w:val="en-GB"/>
              </w:rPr>
            </w:pPr>
          </w:p>
          <w:p w14:paraId="3F9AAEEB" w14:textId="62718672" w:rsidR="005E49B0" w:rsidRPr="00CB6371" w:rsidRDefault="005E49B0" w:rsidP="00EB23B6">
            <w:pPr>
              <w:rPr>
                <w:b w:val="0"/>
                <w:sz w:val="24"/>
                <w:lang w:val="en-GB"/>
              </w:rPr>
            </w:pPr>
            <w:r w:rsidRPr="00CB6371">
              <w:rPr>
                <w:b w:val="0"/>
                <w:sz w:val="24"/>
                <w:lang w:val="en-GB"/>
              </w:rPr>
              <w:t xml:space="preserve"> </w:t>
            </w:r>
            <w:r w:rsidR="00CB6371">
              <w:rPr>
                <w:b w:val="0"/>
                <w:sz w:val="24"/>
                <w:lang w:val="en-GB"/>
              </w:rPr>
              <w:t>4</w:t>
            </w:r>
            <w:r w:rsidR="00CB6371" w:rsidRPr="00CB6371">
              <w:rPr>
                <w:b w:val="0"/>
                <w:sz w:val="24"/>
                <w:vertAlign w:val="superscript"/>
                <w:lang w:val="en-GB"/>
              </w:rPr>
              <w:t>th</w:t>
            </w:r>
            <w:r w:rsidR="00CB6371">
              <w:rPr>
                <w:b w:val="0"/>
                <w:sz w:val="24"/>
                <w:lang w:val="en-GB"/>
              </w:rPr>
              <w:t xml:space="preserve"> November 2023</w:t>
            </w:r>
          </w:p>
        </w:tc>
      </w:tr>
      <w:tr w:rsidR="005E49B0" w:rsidRPr="009C4036" w14:paraId="7104B388" w14:textId="77777777">
        <w:tc>
          <w:tcPr>
            <w:tcW w:w="1951" w:type="dxa"/>
          </w:tcPr>
          <w:p w14:paraId="14A60106" w14:textId="77777777" w:rsidR="005E49B0" w:rsidRPr="00CB6371" w:rsidRDefault="005E49B0">
            <w:pPr>
              <w:rPr>
                <w:sz w:val="24"/>
                <w:lang w:val="en-GB"/>
              </w:rPr>
            </w:pPr>
          </w:p>
          <w:p w14:paraId="3F81F5FB" w14:textId="77777777" w:rsidR="005E49B0" w:rsidRPr="00865B98" w:rsidRDefault="005E49B0" w:rsidP="00EB23B6">
            <w:pPr>
              <w:rPr>
                <w:sz w:val="24"/>
                <w:lang w:val="en-GB"/>
              </w:rPr>
            </w:pPr>
            <w:r w:rsidRPr="00CB6371">
              <w:rPr>
                <w:sz w:val="24"/>
                <w:lang w:val="en-GB"/>
              </w:rPr>
              <w:t>DATE APPROVED BY TRUSTEES:</w:t>
            </w:r>
          </w:p>
          <w:p w14:paraId="77C67DDD" w14:textId="77777777" w:rsidR="005E49B0" w:rsidRPr="00865B98" w:rsidRDefault="005E49B0">
            <w:pPr>
              <w:rPr>
                <w:sz w:val="24"/>
                <w:lang w:val="en-GB"/>
              </w:rPr>
            </w:pPr>
          </w:p>
        </w:tc>
        <w:tc>
          <w:tcPr>
            <w:tcW w:w="7897" w:type="dxa"/>
          </w:tcPr>
          <w:p w14:paraId="14D785C4" w14:textId="77777777" w:rsidR="005E49B0" w:rsidRPr="00865B98" w:rsidRDefault="005E49B0">
            <w:pPr>
              <w:rPr>
                <w:sz w:val="24"/>
                <w:lang w:val="en-GB"/>
              </w:rPr>
            </w:pPr>
          </w:p>
          <w:p w14:paraId="2B337B0F" w14:textId="77777777" w:rsidR="005E49B0" w:rsidRPr="009C4036" w:rsidRDefault="005E49B0" w:rsidP="00EB23B6">
            <w:pPr>
              <w:rPr>
                <w:b w:val="0"/>
                <w:sz w:val="24"/>
                <w:lang w:val="en-GB"/>
              </w:rPr>
            </w:pPr>
            <w:r>
              <w:rPr>
                <w:b w:val="0"/>
                <w:sz w:val="24"/>
                <w:lang w:val="en-GB"/>
              </w:rPr>
              <w:t xml:space="preserve"> </w:t>
            </w:r>
          </w:p>
        </w:tc>
      </w:tr>
    </w:tbl>
    <w:p w14:paraId="5C685460" w14:textId="77777777" w:rsidR="00EB23B6" w:rsidRDefault="00EB23B6"/>
    <w:sectPr w:rsidR="00EB23B6" w:rsidSect="00EB23B6">
      <w:pgSz w:w="11900" w:h="16840"/>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Courier New"/>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49325656"/>
    <w:multiLevelType w:val="hybridMultilevel"/>
    <w:tmpl w:val="C4941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87750"/>
    <w:multiLevelType w:val="hybridMultilevel"/>
    <w:tmpl w:val="34843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3396597">
    <w:abstractNumId w:val="4"/>
  </w:num>
  <w:num w:numId="2" w16cid:durableId="1580210911">
    <w:abstractNumId w:val="0"/>
  </w:num>
  <w:num w:numId="3" w16cid:durableId="2120175066">
    <w:abstractNumId w:val="1"/>
  </w:num>
  <w:num w:numId="4" w16cid:durableId="664212633">
    <w:abstractNumId w:val="2"/>
  </w:num>
  <w:num w:numId="5" w16cid:durableId="83770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E49B0"/>
    <w:rsid w:val="001A6430"/>
    <w:rsid w:val="003E5913"/>
    <w:rsid w:val="005E49B0"/>
    <w:rsid w:val="00CB6371"/>
    <w:rsid w:val="00CE6807"/>
    <w:rsid w:val="00EB23B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A4A2"/>
  <w15:docId w15:val="{9D58190A-E9A5-4D3B-AB0F-64532483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9B0"/>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9B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5E49B0"/>
    <w:pPr>
      <w:tabs>
        <w:tab w:val="left" w:pos="3195"/>
      </w:tabs>
      <w:spacing w:after="0"/>
      <w:jc w:val="both"/>
    </w:pPr>
    <w:rPr>
      <w:rFonts w:ascii="News Gothic MT" w:eastAsia="Times New Roman" w:hAnsi="News Gothic MT" w:cs="Times New Roman"/>
      <w:b w:val="0"/>
      <w:sz w:val="22"/>
      <w:lang w:val="en-GB"/>
    </w:rPr>
  </w:style>
  <w:style w:type="character" w:customStyle="1" w:styleId="BodyTextChar">
    <w:name w:val="Body Text Char"/>
    <w:basedOn w:val="DefaultParagraphFont"/>
    <w:link w:val="BodyText"/>
    <w:rsid w:val="005E49B0"/>
    <w:rPr>
      <w:rFonts w:ascii="News Gothic MT" w:eastAsia="Times New Roman" w:hAnsi="News Gothic MT" w:cs="Times New Roman"/>
      <w:sz w:val="22"/>
      <w:lang w:val="en-GB"/>
    </w:rPr>
  </w:style>
  <w:style w:type="paragraph" w:styleId="ListParagraph">
    <w:name w:val="List Paragraph"/>
    <w:basedOn w:val="Normal"/>
    <w:qFormat/>
    <w:rsid w:val="005E49B0"/>
    <w:pPr>
      <w:ind w:left="720"/>
      <w:contextualSpacing/>
    </w:pPr>
  </w:style>
  <w:style w:type="paragraph" w:styleId="NormalWeb">
    <w:name w:val="Normal (Web)"/>
    <w:basedOn w:val="Normal"/>
    <w:rsid w:val="005E49B0"/>
    <w:pPr>
      <w:spacing w:before="100" w:beforeAutospacing="1" w:after="100" w:afterAutospacing="1"/>
    </w:pPr>
    <w:rPr>
      <w:rFonts w:ascii="Times New Roman" w:eastAsia="Times New Roman" w:hAnsi="Times New Roman" w:cs="Times New Roman"/>
      <w:b w:val="0"/>
      <w:sz w:val="24"/>
      <w:lang w:val="en-GB" w:eastAsia="en-GB"/>
    </w:rPr>
  </w:style>
  <w:style w:type="paragraph" w:customStyle="1" w:styleId="EGovStandard">
    <w:name w:val="EGov Standard"/>
    <w:rsid w:val="003E5913"/>
    <w:pPr>
      <w:spacing w:after="0"/>
    </w:pPr>
    <w:rPr>
      <w:rFonts w:ascii="Tahoma" w:eastAsia="ヒラギノ角ゴ Pro W3" w:hAnsi="Tahoma" w:cs="Times New Roman"/>
      <w:color w:val="000000"/>
      <w:szCs w:val="20"/>
      <w:lang w:val="en-GB"/>
    </w:rPr>
  </w:style>
  <w:style w:type="numbering" w:customStyle="1" w:styleId="List1">
    <w:name w:val="List 1"/>
    <w:rsid w:val="003E5913"/>
  </w:style>
  <w:style w:type="paragraph" w:customStyle="1" w:styleId="CoGHdg3">
    <w:name w:val="CoG Hdg 3"/>
    <w:rsid w:val="00EB23B6"/>
    <w:pPr>
      <w:tabs>
        <w:tab w:val="left" w:pos="426"/>
      </w:tabs>
      <w:spacing w:after="120"/>
      <w:ind w:left="426" w:hanging="426"/>
    </w:pPr>
    <w:rPr>
      <w:rFonts w:ascii="Arial" w:eastAsia="ヒラギノ角ゴ Pro W3" w:hAnsi="Arial" w:cs="Times New Roman"/>
      <w:b/>
      <w:color w:val="000000"/>
      <w:szCs w:val="20"/>
      <w:lang w:val="en-GB"/>
    </w:rPr>
  </w:style>
  <w:style w:type="character" w:styleId="Strong">
    <w:name w:val="Strong"/>
    <w:qFormat/>
    <w:rsid w:val="00EB23B6"/>
    <w:rPr>
      <w:rFonts w:ascii="Lucida Grande" w:eastAsia="ヒラギノ角ゴ Pro W3" w:hAnsi="Lucida Grande"/>
      <w:b/>
      <w:i w:val="0"/>
      <w:color w:val="000000"/>
      <w:sz w:val="20"/>
    </w:rPr>
  </w:style>
  <w:style w:type="character" w:styleId="Hyperlink">
    <w:name w:val="Hyperlink"/>
    <w:basedOn w:val="DefaultParagraphFont"/>
    <w:uiPriority w:val="99"/>
    <w:unhideWhenUsed/>
    <w:rsid w:val="00CB63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charitycommission.gov.uk/raising-concer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345</Words>
  <Characters>1972</Characters>
  <Application>Microsoft Office Word</Application>
  <DocSecurity>0</DocSecurity>
  <Lines>16</Lines>
  <Paragraphs>4</Paragraphs>
  <ScaleCrop>false</ScaleCrop>
  <Company>ArtEast</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Stephenson</dc:creator>
  <cp:keywords/>
  <cp:lastModifiedBy>Robert Grindley</cp:lastModifiedBy>
  <cp:revision>4</cp:revision>
  <dcterms:created xsi:type="dcterms:W3CDTF">2016-01-21T11:56:00Z</dcterms:created>
  <dcterms:modified xsi:type="dcterms:W3CDTF">2023-11-04T20:02:00Z</dcterms:modified>
</cp:coreProperties>
</file>